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83" w:rsidRPr="00D43796" w:rsidRDefault="00D43796" w:rsidP="00D43796">
      <w:pPr>
        <w:jc w:val="center"/>
        <w:rPr>
          <w:b/>
          <w:sz w:val="28"/>
          <w:szCs w:val="28"/>
          <w:lang w:val="en-IN"/>
        </w:rPr>
      </w:pPr>
      <w:r>
        <w:rPr>
          <w:b/>
          <w:sz w:val="28"/>
          <w:szCs w:val="28"/>
          <w:lang w:val="en-IN"/>
        </w:rPr>
        <w:t xml:space="preserve">Unit- 4: </w:t>
      </w:r>
      <w:r w:rsidR="009650FB" w:rsidRPr="00D43796">
        <w:rPr>
          <w:b/>
          <w:sz w:val="28"/>
          <w:szCs w:val="28"/>
          <w:lang w:val="en-IN"/>
        </w:rPr>
        <w:t>Labour Demand</w:t>
      </w:r>
    </w:p>
    <w:p w:rsidR="009650FB" w:rsidRDefault="009650FB" w:rsidP="00D43796">
      <w:pPr>
        <w:jc w:val="both"/>
        <w:rPr>
          <w:lang w:val="en-IN"/>
        </w:rPr>
      </w:pPr>
      <w:r>
        <w:rPr>
          <w:lang w:val="en-IN"/>
        </w:rPr>
        <w:t>Labour is demanded because it contributes to production of goods and services; thus it is derived demand. If the demand for commodity A increases, then the producer of commodity A will hire more labour. Labour as a factor of production carries an advantage as compared to capital- it is relatively easy to change the units of labour employed compared to capital.</w:t>
      </w:r>
    </w:p>
    <w:p w:rsidR="009650FB" w:rsidRDefault="009650FB" w:rsidP="00D43796">
      <w:pPr>
        <w:jc w:val="both"/>
        <w:rPr>
          <w:lang w:val="en-IN"/>
        </w:rPr>
      </w:pPr>
      <w:r>
        <w:rPr>
          <w:lang w:val="en-IN"/>
        </w:rPr>
        <w:t>Classical economists assumed that there is perfect competition in markets. In perfect competition, as you know, the firms are price takers- they cannot decide the price. Firms choose the output level at ongoing prices in order to maximize profits. Further, choice of the level of output and quantity of labour used are one decision. Now, the question is how a firm decides on the level of production, given the labour cost. A firm will increase output until the Marginal Cost (MC) of production a unit of output</w:t>
      </w:r>
      <w:r w:rsidR="004B47C0">
        <w:rPr>
          <w:lang w:val="en-IN"/>
        </w:rPr>
        <w:t xml:space="preserve"> is equal to the Marginal Revenue (MR) received from its sale. For such a firm, MR is equal to the price (MR = P). The MC will be equal to the ratio of wages (W) to the number of units of output produced by the additional units of labour. </w:t>
      </w:r>
    </w:p>
    <w:p w:rsidR="004B47C0" w:rsidRDefault="004B47C0" w:rsidP="00D43796">
      <w:pPr>
        <w:jc w:val="both"/>
        <w:rPr>
          <w:rFonts w:eastAsiaTheme="minorEastAsia"/>
          <w:lang w:val="en-IN"/>
        </w:rPr>
      </w:pPr>
      <m:oMathPara>
        <m:oMath>
          <m:r>
            <w:rPr>
              <w:rFonts w:ascii="Cambria Math" w:hAnsi="Cambria Math"/>
              <w:lang w:val="en-IN"/>
            </w:rPr>
            <m:t xml:space="preserve">MC= </m:t>
          </m:r>
          <m:f>
            <m:fPr>
              <m:ctrlPr>
                <w:rPr>
                  <w:rFonts w:ascii="Cambria Math" w:hAnsi="Cambria Math"/>
                  <w:i/>
                  <w:lang w:val="en-IN"/>
                </w:rPr>
              </m:ctrlPr>
            </m:fPr>
            <m:num>
              <m:r>
                <w:rPr>
                  <w:rFonts w:ascii="Cambria Math" w:hAnsi="Cambria Math"/>
                  <w:lang w:val="en-IN"/>
                </w:rPr>
                <m:t>W</m:t>
              </m:r>
            </m:num>
            <m:den>
              <m:r>
                <w:rPr>
                  <w:rFonts w:ascii="Cambria Math" w:hAnsi="Cambria Math"/>
                  <w:lang w:val="en-IN"/>
                </w:rPr>
                <m:t>MP</m:t>
              </m:r>
            </m:den>
          </m:f>
        </m:oMath>
      </m:oMathPara>
    </w:p>
    <w:p w:rsidR="002C58F3" w:rsidRDefault="002C58F3" w:rsidP="00D43796">
      <w:pPr>
        <w:jc w:val="both"/>
        <w:rPr>
          <w:rFonts w:eastAsiaTheme="minorEastAsia"/>
          <w:lang w:val="en-IN"/>
        </w:rPr>
      </w:pPr>
      <w:r>
        <w:rPr>
          <w:rFonts w:eastAsiaTheme="minorEastAsia"/>
          <w:lang w:val="en-IN"/>
        </w:rPr>
        <w:t>As per the condition for short run profit maximization, in perfectly competitive market, P = MC. Hence,</w:t>
      </w:r>
    </w:p>
    <w:p w:rsidR="002C58F3" w:rsidRDefault="002C58F3" w:rsidP="00D43796">
      <w:pPr>
        <w:jc w:val="both"/>
        <w:rPr>
          <w:rFonts w:eastAsiaTheme="minorEastAsia"/>
          <w:lang w:val="en-IN"/>
        </w:rPr>
      </w:pPr>
      <m:oMathPara>
        <m:oMath>
          <m:r>
            <w:rPr>
              <w:rFonts w:ascii="Cambria Math" w:hAnsi="Cambria Math"/>
              <w:lang w:val="en-IN"/>
            </w:rPr>
            <m:t xml:space="preserve">P= </m:t>
          </m:r>
          <m:f>
            <m:fPr>
              <m:ctrlPr>
                <w:rPr>
                  <w:rFonts w:ascii="Cambria Math" w:hAnsi="Cambria Math"/>
                  <w:i/>
                  <w:lang w:val="en-IN"/>
                </w:rPr>
              </m:ctrlPr>
            </m:fPr>
            <m:num>
              <m:r>
                <w:rPr>
                  <w:rFonts w:ascii="Cambria Math" w:hAnsi="Cambria Math"/>
                  <w:lang w:val="en-IN"/>
                </w:rPr>
                <m:t>W</m:t>
              </m:r>
            </m:num>
            <m:den>
              <m:sSub>
                <m:sSubPr>
                  <m:ctrlPr>
                    <w:rPr>
                      <w:rFonts w:ascii="Cambria Math" w:hAnsi="Cambria Math"/>
                      <w:i/>
                      <w:lang w:val="en-IN"/>
                    </w:rPr>
                  </m:ctrlPr>
                </m:sSubPr>
                <m:e>
                  <m:r>
                    <w:rPr>
                      <w:rFonts w:ascii="Cambria Math" w:hAnsi="Cambria Math"/>
                      <w:lang w:val="en-IN"/>
                    </w:rPr>
                    <m:t>MP</m:t>
                  </m:r>
                </m:e>
                <m:sub>
                  <m:r>
                    <w:rPr>
                      <w:rFonts w:ascii="Cambria Math" w:hAnsi="Cambria Math"/>
                      <w:lang w:val="en-IN"/>
                    </w:rPr>
                    <m:t>L</m:t>
                  </m:r>
                </m:sub>
              </m:sSub>
            </m:den>
          </m:f>
          <m:r>
            <w:rPr>
              <w:rFonts w:ascii="Cambria Math" w:hAnsi="Cambria Math"/>
              <w:lang w:val="en-IN"/>
            </w:rPr>
            <m:t xml:space="preserve">,or, </m:t>
          </m:r>
          <m:f>
            <m:fPr>
              <m:ctrlPr>
                <w:rPr>
                  <w:rFonts w:ascii="Cambria Math" w:hAnsi="Cambria Math"/>
                  <w:i/>
                  <w:lang w:val="en-IN"/>
                </w:rPr>
              </m:ctrlPr>
            </m:fPr>
            <m:num>
              <m:r>
                <w:rPr>
                  <w:rFonts w:ascii="Cambria Math" w:hAnsi="Cambria Math"/>
                  <w:lang w:val="en-IN"/>
                </w:rPr>
                <m:t>W</m:t>
              </m:r>
            </m:num>
            <m:den>
              <m:r>
                <w:rPr>
                  <w:rFonts w:ascii="Cambria Math" w:hAnsi="Cambria Math"/>
                  <w:lang w:val="en-IN"/>
                </w:rPr>
                <m:t>P</m:t>
              </m:r>
            </m:den>
          </m:f>
          <m:r>
            <w:rPr>
              <w:rFonts w:ascii="Cambria Math" w:hAnsi="Cambria Math"/>
              <w:lang w:val="en-IN"/>
            </w:rPr>
            <m:t>=</m:t>
          </m:r>
          <m:sSub>
            <m:sSubPr>
              <m:ctrlPr>
                <w:rPr>
                  <w:rFonts w:ascii="Cambria Math" w:hAnsi="Cambria Math"/>
                  <w:i/>
                  <w:lang w:val="en-IN"/>
                </w:rPr>
              </m:ctrlPr>
            </m:sSubPr>
            <m:e>
              <m:r>
                <w:rPr>
                  <w:rFonts w:ascii="Cambria Math" w:hAnsi="Cambria Math"/>
                  <w:lang w:val="en-IN"/>
                </w:rPr>
                <m:t>MP</m:t>
              </m:r>
            </m:e>
            <m:sub>
              <m:r>
                <w:rPr>
                  <w:rFonts w:ascii="Cambria Math" w:hAnsi="Cambria Math"/>
                  <w:lang w:val="en-IN"/>
                </w:rPr>
                <m:t>L</m:t>
              </m:r>
            </m:sub>
          </m:sSub>
        </m:oMath>
      </m:oMathPara>
    </w:p>
    <w:p w:rsidR="0042467D" w:rsidRDefault="0042467D" w:rsidP="00D43796">
      <w:pPr>
        <w:jc w:val="both"/>
        <w:rPr>
          <w:lang w:val="en-IN"/>
        </w:rPr>
      </w:pPr>
      <w:r>
        <w:rPr>
          <w:noProof/>
        </w:rPr>
      </w:r>
      <w:r>
        <w:rPr>
          <w:lang w:val="en-IN"/>
        </w:rPr>
        <w:pict>
          <v:group id="_x0000_s1035" editas="canvas" style="width:468pt;height:280.8pt;mso-position-horizontal-relative:char;mso-position-vertical-relative:line" coordorigin="2525,888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525;top:8880;width:7200;height:432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36" type="#_x0000_t32" style="position:absolute;left:4331;top:9638;width:32;height:2328;flip:x" o:connectortype="straight"/>
            <v:shape id="_x0000_s1037" type="#_x0000_t32" style="position:absolute;left:4331;top:11966;width:3508;height:41" o:connectortype="straight"/>
            <v:shape id="_x0000_s1038" type="#_x0000_t32" style="position:absolute;left:4363;top:10538;width:1614;height:32" o:connectortype="straight"/>
            <v:shape id="_x0000_s1039" type="#_x0000_t32" style="position:absolute;left:5977;top:10570;width:0;height:1396" o:connectortype="straight"/>
            <v:shape id="_x0000_s1040" style="position:absolute;left:4845;top:9588;width:2903;height:3023" coordsize="3774,3930" path="m,609c61,304,122,,678,473v556,473,2226,2491,2661,2974c3774,3930,3530,3652,3287,3374e" filled="f">
              <v:path arrowok="t"/>
            </v:shape>
            <v:shape id="_x0000_s1041" type="#_x0000_t32" style="position:absolute;left:7373;top:12183;width:1;height:1" o:connectortype="straight"/>
            <v:shapetype id="_x0000_t202" coordsize="21600,21600" o:spt="202" path="m,l,21600r21600,l21600,xe">
              <v:stroke joinstyle="miter"/>
              <v:path gradientshapeok="t" o:connecttype="rect"/>
            </v:shapetype>
            <v:shape id="_x0000_s1048" type="#_x0000_t202" style="position:absolute;left:3938;top:12007;width:319;height:395" strokecolor="white [3212]">
              <v:textbox style="mso-next-textbox:#_x0000_s1048">
                <w:txbxContent>
                  <w:p w:rsidR="00BB52D6" w:rsidRPr="00BB52D6" w:rsidRDefault="00BB52D6">
                    <w:pPr>
                      <w:rPr>
                        <w:lang w:val="en-IN"/>
                      </w:rPr>
                    </w:pPr>
                    <w:r>
                      <w:rPr>
                        <w:lang w:val="en-IN"/>
                      </w:rPr>
                      <w:t>O</w:t>
                    </w:r>
                  </w:p>
                </w:txbxContent>
              </v:textbox>
            </v:shape>
            <v:shape id="_x0000_s1049" type="#_x0000_t202" style="position:absolute;left:5928;top:12095;width:715;height:401" fillcolor="white [3212]" strokecolor="white [3212]">
              <v:textbox style="mso-next-textbox:#_x0000_s1049">
                <w:txbxContent>
                  <w:p w:rsidR="00BB52D6" w:rsidRPr="00BB52D6" w:rsidRDefault="00BB52D6">
                    <w:pPr>
                      <w:rPr>
                        <w:vertAlign w:val="subscript"/>
                        <w:lang w:val="en-IN"/>
                      </w:rPr>
                    </w:pPr>
                    <w:r>
                      <w:rPr>
                        <w:lang w:val="en-IN"/>
                      </w:rPr>
                      <w:t>L</w:t>
                    </w:r>
                    <w:r>
                      <w:rPr>
                        <w:vertAlign w:val="subscript"/>
                        <w:lang w:val="en-IN"/>
                      </w:rPr>
                      <w:t>1</w:t>
                    </w:r>
                  </w:p>
                </w:txbxContent>
              </v:textbox>
            </v:shape>
            <v:shape id="_x0000_s1050" type="#_x0000_t32" style="position:absolute;left:7373;top:12183;width:1;height:1" o:connectortype="straight"/>
            <v:shape id="_x0000_s1051" type="#_x0000_t202" style="position:absolute;left:8047;top:11918;width:386;height:361" strokecolor="white [3212]">
              <v:textbox style="mso-next-textbox:#_x0000_s1051">
                <w:txbxContent>
                  <w:p w:rsidR="00BB52D6" w:rsidRPr="00BB52D6" w:rsidRDefault="00BB52D6">
                    <w:pPr>
                      <w:rPr>
                        <w:lang w:val="en-IN"/>
                      </w:rPr>
                    </w:pPr>
                    <w:r>
                      <w:rPr>
                        <w:lang w:val="en-IN"/>
                      </w:rPr>
                      <w:t>L</w:t>
                    </w:r>
                  </w:p>
                </w:txbxContent>
              </v:textbox>
            </v:shape>
            <v:shape id="_x0000_s1052" type="#_x0000_t202" style="position:absolute;left:7590;top:12496;width:843;height:353" strokecolor="white [3212]">
              <v:textbox style="mso-next-textbox:#_x0000_s1052">
                <w:txbxContent>
                  <w:p w:rsidR="00BB52D6" w:rsidRPr="00BB52D6" w:rsidRDefault="00BB52D6">
                    <w:pPr>
                      <w:rPr>
                        <w:vertAlign w:val="subscript"/>
                        <w:lang w:val="en-IN"/>
                      </w:rPr>
                    </w:pPr>
                    <w:r>
                      <w:rPr>
                        <w:lang w:val="en-IN"/>
                      </w:rPr>
                      <w:t>MP</w:t>
                    </w:r>
                    <w:r>
                      <w:rPr>
                        <w:vertAlign w:val="subscript"/>
                        <w:lang w:val="en-IN"/>
                      </w:rPr>
                      <w:t>L</w:t>
                    </w:r>
                  </w:p>
                </w:txbxContent>
              </v:textbox>
            </v:shape>
            <v:shape id="_x0000_s1053" type="#_x0000_t202" style="position:absolute;left:6065;top:10273;width:498;height:345" strokecolor="white [3212]">
              <v:textbox style="mso-next-textbox:#_x0000_s1053">
                <w:txbxContent>
                  <w:p w:rsidR="00BB52D6" w:rsidRPr="00BB52D6" w:rsidRDefault="00BB52D6">
                    <w:pPr>
                      <w:rPr>
                        <w:lang w:val="en-IN"/>
                      </w:rPr>
                    </w:pPr>
                    <w:proofErr w:type="gramStart"/>
                    <w:r>
                      <w:rPr>
                        <w:lang w:val="en-IN"/>
                      </w:rPr>
                      <w:t>a</w:t>
                    </w:r>
                    <w:proofErr w:type="gramEnd"/>
                  </w:p>
                </w:txbxContent>
              </v:textbox>
            </v:shape>
            <v:shape id="_x0000_s1054" type="#_x0000_t202" style="position:absolute;left:3649;top:9638;width:608;height:1309" strokecolor="white [3212]">
              <v:textbox style="mso-next-textbox:#_x0000_s1054">
                <w:txbxContent>
                  <w:p w:rsidR="00215C55" w:rsidRDefault="00215C55">
                    <w:pPr>
                      <w:rPr>
                        <w:lang w:val="en-IN"/>
                      </w:rPr>
                    </w:pPr>
                    <w:r>
                      <w:rPr>
                        <w:lang w:val="en-IN"/>
                      </w:rPr>
                      <w:t>MP</w:t>
                    </w:r>
                    <w:r>
                      <w:rPr>
                        <w:vertAlign w:val="subscript"/>
                        <w:lang w:val="en-IN"/>
                      </w:rPr>
                      <w:t>L</w:t>
                    </w:r>
                  </w:p>
                  <w:p w:rsidR="00215C55" w:rsidRDefault="00215C55">
                    <w:pPr>
                      <w:rPr>
                        <w:lang w:val="en-IN"/>
                      </w:rPr>
                    </w:pPr>
                  </w:p>
                  <w:p w:rsidR="00215C55" w:rsidRDefault="00215C55" w:rsidP="00215C55">
                    <w:pPr>
                      <w:rPr>
                        <w:lang w:val="en-IN"/>
                      </w:rPr>
                    </w:pPr>
                    <w:r>
                      <w:rPr>
                        <w:lang w:val="en-IN"/>
                      </w:rPr>
                      <w:t>W/P</w:t>
                    </w:r>
                  </w:p>
                  <w:p w:rsidR="00215C55" w:rsidRPr="00215C55" w:rsidRDefault="00215C55">
                    <w:pPr>
                      <w:rPr>
                        <w:lang w:val="en-IN"/>
                      </w:rPr>
                    </w:pPr>
                  </w:p>
                </w:txbxContent>
              </v:textbox>
            </v:shape>
            <v:shape id="_x0000_s1055" type="#_x0000_t202" style="position:absolute;left:2854;top:10746;width:971;height:1100" strokecolor="white [3212]">
              <v:textbox style="mso-next-textbox:#_x0000_s1055">
                <w:txbxContent>
                  <w:p w:rsidR="00215C55" w:rsidRPr="00215C55" w:rsidRDefault="00215C55">
                    <w:pPr>
                      <w:rPr>
                        <w:lang w:val="en-IN"/>
                      </w:rPr>
                    </w:pPr>
                    <w:r>
                      <w:rPr>
                        <w:lang w:val="en-IN"/>
                      </w:rPr>
                      <w:t>Wage</w:t>
                    </w:r>
                  </w:p>
                </w:txbxContent>
              </v:textbox>
            </v:shape>
            <v:shape id="_x0000_s1056" type="#_x0000_t202" style="position:absolute;left:4845;top:12402;width:2111;height:503" strokecolor="white [3212]">
              <v:textbox style="mso-next-textbox:#_x0000_s1056">
                <w:txbxContent>
                  <w:p w:rsidR="00215C55" w:rsidRPr="00215C55" w:rsidRDefault="00215C55">
                    <w:pPr>
                      <w:rPr>
                        <w:lang w:val="en-IN"/>
                      </w:rPr>
                    </w:pPr>
                    <w:r>
                      <w:rPr>
                        <w:lang w:val="en-IN"/>
                      </w:rPr>
                      <w:t>Labour</w:t>
                    </w:r>
                  </w:p>
                </w:txbxContent>
              </v:textbox>
            </v:shape>
            <w10:wrap type="none"/>
            <w10:anchorlock/>
          </v:group>
        </w:pict>
      </w:r>
    </w:p>
    <w:p w:rsidR="00215C55" w:rsidRDefault="00215C55" w:rsidP="00D43796">
      <w:pPr>
        <w:jc w:val="both"/>
        <w:rPr>
          <w:lang w:val="en-IN"/>
        </w:rPr>
      </w:pPr>
      <w:r>
        <w:rPr>
          <w:lang w:val="en-IN"/>
        </w:rPr>
        <w:lastRenderedPageBreak/>
        <w:t>Thus a firm will hire up to the point where the additional output obtained by hiring one more unit of labour (MP</w:t>
      </w:r>
      <w:r>
        <w:rPr>
          <w:vertAlign w:val="subscript"/>
          <w:lang w:val="en-IN"/>
        </w:rPr>
        <w:t>L</w:t>
      </w:r>
      <w:r>
        <w:rPr>
          <w:lang w:val="en-IN"/>
        </w:rPr>
        <w:t xml:space="preserve">) is equal to the real wage (W/P) paid to labour. Above figure shows this condition where employment </w:t>
      </w:r>
      <w:proofErr w:type="gramStart"/>
      <w:r>
        <w:rPr>
          <w:lang w:val="en-IN"/>
        </w:rPr>
        <w:t>( number</w:t>
      </w:r>
      <w:proofErr w:type="gramEnd"/>
      <w:r>
        <w:rPr>
          <w:lang w:val="en-IN"/>
        </w:rPr>
        <w:t xml:space="preserve"> of labour units) is depicted on the X-axis and real wage (W/P) is shown in Y-axis along with MP</w:t>
      </w:r>
      <w:r>
        <w:rPr>
          <w:vertAlign w:val="subscript"/>
          <w:lang w:val="en-IN"/>
        </w:rPr>
        <w:t>L.</w:t>
      </w:r>
    </w:p>
    <w:p w:rsidR="00215C55" w:rsidRDefault="00215C55" w:rsidP="00D43796">
      <w:pPr>
        <w:jc w:val="both"/>
        <w:rPr>
          <w:rFonts w:cstheme="minorHAnsi"/>
          <w:lang w:val="en-IN"/>
        </w:rPr>
      </w:pPr>
      <w:r>
        <w:rPr>
          <w:lang w:val="en-IN"/>
        </w:rPr>
        <w:t>At point ‘a’ in the figure we observe that W/P = MP</w:t>
      </w:r>
      <w:r>
        <w:rPr>
          <w:vertAlign w:val="subscript"/>
          <w:lang w:val="en-IN"/>
        </w:rPr>
        <w:t>L</w:t>
      </w:r>
      <w:r w:rsidR="00FE41F1">
        <w:rPr>
          <w:lang w:val="en-IN"/>
        </w:rPr>
        <w:t>. T</w:t>
      </w:r>
      <w:r>
        <w:rPr>
          <w:lang w:val="en-IN"/>
        </w:rPr>
        <w:t>o the left of point a</w:t>
      </w:r>
      <w:r w:rsidR="00FE41F1">
        <w:rPr>
          <w:lang w:val="en-IN"/>
        </w:rPr>
        <w:t>,</w:t>
      </w:r>
      <w:r>
        <w:rPr>
          <w:lang w:val="en-IN"/>
        </w:rPr>
        <w:t xml:space="preserve"> we have MP</w:t>
      </w:r>
      <w:r>
        <w:rPr>
          <w:vertAlign w:val="subscript"/>
          <w:lang w:val="en-IN"/>
        </w:rPr>
        <w:t>L</w:t>
      </w:r>
      <w:r w:rsidR="00FE41F1">
        <w:rPr>
          <w:rFonts w:cstheme="minorHAnsi"/>
          <w:lang w:val="en-IN"/>
        </w:rPr>
        <w:t>&gt;</w:t>
      </w:r>
      <w:r w:rsidR="00FE41F1">
        <w:rPr>
          <w:lang w:val="en-IN"/>
        </w:rPr>
        <w:t xml:space="preserve"> W/P and to the right of point a, MP</w:t>
      </w:r>
      <w:r w:rsidR="00FE41F1">
        <w:rPr>
          <w:vertAlign w:val="subscript"/>
          <w:lang w:val="en-IN"/>
        </w:rPr>
        <w:t xml:space="preserve">L </w:t>
      </w:r>
      <w:r w:rsidR="00FE41F1">
        <w:rPr>
          <w:rFonts w:cstheme="minorHAnsi"/>
          <w:lang w:val="en-IN"/>
        </w:rPr>
        <w:t>&lt;</w:t>
      </w:r>
      <w:r w:rsidR="00FE41F1">
        <w:rPr>
          <w:lang w:val="en-IN"/>
        </w:rPr>
        <w:t xml:space="preserve"> W/P. The labour demand curve is downward sloping due to the law of diminishing returns. With an objective of profit maximization, the firm employs more labour when MP</w:t>
      </w:r>
      <w:r w:rsidR="00FE41F1">
        <w:rPr>
          <w:vertAlign w:val="subscript"/>
          <w:lang w:val="en-IN"/>
        </w:rPr>
        <w:t>L</w:t>
      </w:r>
      <w:r w:rsidR="00FE41F1">
        <w:rPr>
          <w:rFonts w:cstheme="minorHAnsi"/>
          <w:lang w:val="en-IN"/>
        </w:rPr>
        <w:t>&gt;</w:t>
      </w:r>
      <w:r w:rsidR="00FE41F1">
        <w:rPr>
          <w:lang w:val="en-IN"/>
        </w:rPr>
        <w:t xml:space="preserve"> W/P and reduces the number when MP</w:t>
      </w:r>
      <w:r w:rsidR="00FE41F1">
        <w:rPr>
          <w:vertAlign w:val="subscript"/>
          <w:lang w:val="en-IN"/>
        </w:rPr>
        <w:t>L</w:t>
      </w:r>
      <w:r w:rsidR="00FE41F1">
        <w:rPr>
          <w:rFonts w:cstheme="minorHAnsi"/>
          <w:lang w:val="en-IN"/>
        </w:rPr>
        <w:t>&lt; W/P. The aggregation of the individual firms’ demand curves for labour gives economy wide demand curve for labour. So the aggregate labour demand function (</w:t>
      </w:r>
      <w:proofErr w:type="gramStart"/>
      <w:r w:rsidR="00FE41F1">
        <w:rPr>
          <w:rFonts w:cstheme="minorHAnsi"/>
          <w:lang w:val="en-IN"/>
        </w:rPr>
        <w:t>L</w:t>
      </w:r>
      <w:r w:rsidR="00FE41F1">
        <w:rPr>
          <w:rFonts w:cstheme="minorHAnsi"/>
          <w:vertAlign w:val="superscript"/>
          <w:lang w:val="en-IN"/>
        </w:rPr>
        <w:t>d</w:t>
      </w:r>
      <w:proofErr w:type="gramEnd"/>
      <w:r w:rsidR="00FE41F1">
        <w:rPr>
          <w:rFonts w:cstheme="minorHAnsi"/>
          <w:lang w:val="en-IN"/>
        </w:rPr>
        <w:t xml:space="preserve">) can be written as </w:t>
      </w:r>
    </w:p>
    <w:p w:rsidR="00FE41F1" w:rsidRDefault="00FE41F1" w:rsidP="00D43796">
      <w:pPr>
        <w:jc w:val="both"/>
        <w:rPr>
          <w:rFonts w:eastAsiaTheme="minorEastAsia"/>
          <w:lang w:val="en-IN"/>
        </w:rPr>
      </w:pPr>
      <m:oMathPara>
        <m:oMath>
          <m:sSup>
            <m:sSupPr>
              <m:ctrlPr>
                <w:rPr>
                  <w:rFonts w:ascii="Cambria Math" w:hAnsi="Cambria Math"/>
                  <w:i/>
                  <w:lang w:val="en-IN"/>
                </w:rPr>
              </m:ctrlPr>
            </m:sSupPr>
            <m:e>
              <m:r>
                <w:rPr>
                  <w:rFonts w:ascii="Cambria Math" w:hAnsi="Cambria Math"/>
                  <w:lang w:val="en-IN"/>
                </w:rPr>
                <m:t>L</m:t>
              </m:r>
            </m:e>
            <m:sup>
              <m:r>
                <w:rPr>
                  <w:rFonts w:ascii="Cambria Math" w:hAnsi="Cambria Math"/>
                  <w:lang w:val="en-IN"/>
                </w:rPr>
                <m:t>d</m:t>
              </m:r>
            </m:sup>
          </m:sSup>
          <m:r>
            <w:rPr>
              <w:rFonts w:ascii="Cambria Math" w:hAnsi="Cambria Math"/>
              <w:lang w:val="en-IN"/>
            </w:rPr>
            <m:t>=f</m:t>
          </m:r>
          <m:sSub>
            <m:sSubPr>
              <m:ctrlPr>
                <w:rPr>
                  <w:rFonts w:ascii="Cambria Math" w:hAnsi="Cambria Math"/>
                  <w:i/>
                  <w:lang w:val="en-IN"/>
                </w:rPr>
              </m:ctrlPr>
            </m:sSubPr>
            <m:e>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W</m:t>
                      </m:r>
                    </m:num>
                    <m:den>
                      <m:r>
                        <w:rPr>
                          <w:rFonts w:ascii="Cambria Math" w:hAnsi="Cambria Math"/>
                          <w:lang w:val="en-IN"/>
                        </w:rPr>
                        <m:t>P</m:t>
                      </m:r>
                    </m:den>
                  </m:f>
                </m:e>
              </m:d>
            </m:e>
            <m:sub>
              <m:d>
                <m:dPr>
                  <m:ctrlPr>
                    <w:rPr>
                      <w:rFonts w:ascii="Cambria Math" w:hAnsi="Cambria Math"/>
                      <w:i/>
                      <w:lang w:val="en-IN"/>
                    </w:rPr>
                  </m:ctrlPr>
                </m:dPr>
                <m:e>
                  <m:r>
                    <w:rPr>
                      <w:rFonts w:ascii="Cambria Math" w:hAnsi="Cambria Math"/>
                      <w:lang w:val="en-IN"/>
                    </w:rPr>
                    <m:t>-</m:t>
                  </m:r>
                </m:e>
              </m:d>
            </m:sub>
          </m:sSub>
        </m:oMath>
      </m:oMathPara>
    </w:p>
    <w:p w:rsidR="00D43796" w:rsidRPr="00FE41F1" w:rsidRDefault="00D43796" w:rsidP="00D43796">
      <w:pPr>
        <w:jc w:val="both"/>
        <w:rPr>
          <w:lang w:val="en-IN"/>
        </w:rPr>
      </w:pPr>
      <w:r>
        <w:rPr>
          <w:rFonts w:eastAsiaTheme="minorEastAsia"/>
          <w:lang w:val="en-IN"/>
        </w:rPr>
        <w:t>The negative sign (-) in the expression indicates that a higher real wage rate is associated with a lower demand for labour.</w:t>
      </w:r>
    </w:p>
    <w:p w:rsidR="00215C55" w:rsidRDefault="00215C55" w:rsidP="00D43796">
      <w:pPr>
        <w:jc w:val="both"/>
        <w:rPr>
          <w:vertAlign w:val="subscript"/>
          <w:lang w:val="en-IN"/>
        </w:rPr>
      </w:pPr>
    </w:p>
    <w:p w:rsidR="00215C55" w:rsidRPr="00215C55" w:rsidRDefault="00215C55" w:rsidP="00D43796">
      <w:pPr>
        <w:jc w:val="both"/>
        <w:rPr>
          <w:vertAlign w:val="subscript"/>
          <w:lang w:val="en-IN"/>
        </w:rPr>
      </w:pPr>
    </w:p>
    <w:sectPr w:rsidR="00215C55" w:rsidRPr="00215C55" w:rsidSect="00CC0F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9650FB"/>
    <w:rsid w:val="001F3883"/>
    <w:rsid w:val="00215C55"/>
    <w:rsid w:val="002C58F3"/>
    <w:rsid w:val="0042467D"/>
    <w:rsid w:val="004B47C0"/>
    <w:rsid w:val="00815EFB"/>
    <w:rsid w:val="009650FB"/>
    <w:rsid w:val="00BB52D6"/>
    <w:rsid w:val="00CC0F09"/>
    <w:rsid w:val="00D43796"/>
    <w:rsid w:val="00FE41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_x0000_s1036"/>
        <o:r id="V:Rule12" type="connector" idref="#_x0000_s1037"/>
        <o:r id="V:Rule14" type="connector" idref="#_x0000_s1038"/>
        <o:r id="V:Rule16" type="connector" idref="#_x0000_s1039"/>
        <o:r id="V:Rule18" type="connector" idref="#_x0000_s1041">
          <o:proxy start="" idref="#_x0000_s1040" connectloc="3"/>
          <o:proxy end="" idref="#_x0000_s1040" connectloc="3"/>
        </o:r>
        <o:r id="V:Rule26" type="connector" idref="#_x0000_s1050">
          <o:proxy start="" idref="#_x0000_s1040" connectloc="3"/>
          <o:proxy end="" idref="#_x0000_s1040" connectloc="3"/>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7C0"/>
    <w:rPr>
      <w:color w:val="808080"/>
    </w:rPr>
  </w:style>
  <w:style w:type="paragraph" w:styleId="BalloonText">
    <w:name w:val="Balloon Text"/>
    <w:basedOn w:val="Normal"/>
    <w:link w:val="BalloonTextChar"/>
    <w:uiPriority w:val="99"/>
    <w:semiHidden/>
    <w:unhideWhenUsed/>
    <w:rsid w:val="004B4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2021-05-30T14:18:00Z</dcterms:created>
  <dcterms:modified xsi:type="dcterms:W3CDTF">2021-05-30T15:42:00Z</dcterms:modified>
</cp:coreProperties>
</file>